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 ....</w:t>
      </w:r>
      <w:r w:rsidR="00861991">
        <w:rPr>
          <w:rFonts w:ascii="Tahoma" w:hAnsi="Tahoma" w:cs="Tahoma"/>
        </w:rPr>
        <w:t>0</w:t>
      </w:r>
      <w:r w:rsidR="00260BD1">
        <w:rPr>
          <w:rFonts w:ascii="Tahoma" w:hAnsi="Tahoma" w:cs="Tahoma"/>
        </w:rPr>
        <w:t>4</w:t>
      </w:r>
      <w:r>
        <w:rPr>
          <w:rFonts w:ascii="Tahoma" w:hAnsi="Tahoma" w:cs="Tahoma"/>
        </w:rPr>
        <w:t>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260BD1">
        <w:rPr>
          <w:rFonts w:ascii="Tahoma" w:hAnsi="Tahoma" w:cs="Tahoma"/>
        </w:rPr>
        <w:t>kwietni</w:t>
      </w:r>
      <w:r w:rsidR="0086199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 Gminą Brzesko reprezentowaną przez: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854214" w:rsidRPr="00854214">
        <w:rPr>
          <w:rFonts w:ascii="Tahoma" w:hAnsi="Tahoma" w:cs="Tahoma"/>
          <w:b/>
        </w:rPr>
        <w:t>Kręta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854214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 xml:space="preserve"> w Brzesku o powierzchni użytkowej: </w:t>
      </w:r>
      <w:r w:rsidR="00854214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  <w:b/>
          <w:bCs/>
        </w:rPr>
        <w:t>,</w:t>
      </w:r>
      <w:r w:rsidR="00854214">
        <w:rPr>
          <w:rFonts w:ascii="Tahoma" w:hAnsi="Tahoma" w:cs="Tahoma"/>
          <w:b/>
          <w:bCs/>
        </w:rPr>
        <w:t>50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najemcy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najemcę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bookmarkStart w:id="0" w:name="_GoBack"/>
      <w:bookmarkEnd w:id="0"/>
      <w:r>
        <w:rPr>
          <w:rFonts w:ascii="Tahoma" w:hAnsi="Tahoma" w:cs="Tahoma"/>
          <w:b/>
          <w:bCs/>
        </w:rPr>
        <w:t>handlowej.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260BD1">
        <w:rPr>
          <w:rFonts w:ascii="Tahoma" w:hAnsi="Tahoma" w:cs="Tahoma"/>
          <w:b/>
          <w:bCs/>
        </w:rPr>
        <w:t>kwietni</w:t>
      </w:r>
      <w:r w:rsidR="00861991">
        <w:rPr>
          <w:rFonts w:ascii="Tahoma" w:hAnsi="Tahoma" w:cs="Tahoma"/>
          <w:b/>
          <w:bCs/>
        </w:rPr>
        <w:t>a</w:t>
      </w:r>
      <w:r w:rsidR="00A251F6">
        <w:rPr>
          <w:rFonts w:ascii="Tahoma" w:hAnsi="Tahoma" w:cs="Tahoma"/>
          <w:b/>
          <w:bCs/>
        </w:rPr>
        <w:t xml:space="preserve"> 201</w:t>
      </w:r>
      <w:r w:rsidR="009251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5B578D">
        <w:rPr>
          <w:rFonts w:ascii="Tahoma" w:hAnsi="Tahoma" w:cs="Tahoma"/>
        </w:rPr>
        <w:t>czerwie</w:t>
      </w:r>
      <w:r w:rsidR="00861991">
        <w:rPr>
          <w:rFonts w:ascii="Tahoma" w:hAnsi="Tahoma" w:cs="Tahoma"/>
        </w:rPr>
        <w:t>c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5B578D">
        <w:rPr>
          <w:rFonts w:ascii="Tahoma" w:hAnsi="Tahoma" w:cs="Tahoma"/>
        </w:rPr>
        <w:t>czerw</w:t>
      </w:r>
      <w:r w:rsidR="00861991">
        <w:rPr>
          <w:rFonts w:ascii="Tahoma" w:hAnsi="Tahoma" w:cs="Tahoma"/>
        </w:rPr>
        <w:t>c</w:t>
      </w:r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2016r. poz.2147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8429B8" w:rsidRDefault="008429B8" w:rsidP="008429B8">
      <w:pPr>
        <w:pStyle w:val="Tekstpodstawowy"/>
        <w:ind w:firstLine="708"/>
      </w:pPr>
      <w:r>
        <w:lastRenderedPageBreak/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8429B8" w:rsidRDefault="008429B8" w:rsidP="008429B8">
      <w:pPr>
        <w:pStyle w:val="Tekstpodstawowy"/>
        <w:ind w:firstLine="708"/>
      </w:pPr>
      <w:r>
        <w:t>4.Zmiana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8429B8" w:rsidP="008429B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8429B8" w:rsidRDefault="008429B8" w:rsidP="008429B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8429B8" w:rsidRDefault="008429B8" w:rsidP="008429B8">
      <w:pPr>
        <w:pStyle w:val="Tekstpodstawowy"/>
        <w:spacing w:line="360" w:lineRule="auto"/>
      </w:pPr>
    </w:p>
    <w:p w:rsidR="008429B8" w:rsidRDefault="008429B8" w:rsidP="008429B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260BD1"/>
    <w:rsid w:val="00376A4D"/>
    <w:rsid w:val="00543EF7"/>
    <w:rsid w:val="005B578D"/>
    <w:rsid w:val="00760195"/>
    <w:rsid w:val="007C2BBA"/>
    <w:rsid w:val="008429B8"/>
    <w:rsid w:val="00854214"/>
    <w:rsid w:val="00861991"/>
    <w:rsid w:val="00871E02"/>
    <w:rsid w:val="008933F3"/>
    <w:rsid w:val="008E1E40"/>
    <w:rsid w:val="009251BD"/>
    <w:rsid w:val="00935225"/>
    <w:rsid w:val="009D11B6"/>
    <w:rsid w:val="00A251F6"/>
    <w:rsid w:val="00A42229"/>
    <w:rsid w:val="00B54E55"/>
    <w:rsid w:val="00C436BB"/>
    <w:rsid w:val="00D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EDB5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23</cp:revision>
  <dcterms:created xsi:type="dcterms:W3CDTF">2017-11-06T11:37:00Z</dcterms:created>
  <dcterms:modified xsi:type="dcterms:W3CDTF">2019-03-26T11:01:00Z</dcterms:modified>
</cp:coreProperties>
</file>