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N/znak: GGMR.IV.7151.2.2019.ES                                Brzesko, dnia......0</w:t>
      </w:r>
      <w:r w:rsidR="00D83327">
        <w:rPr>
          <w:rFonts w:ascii="Tahoma" w:hAnsi="Tahoma" w:cs="Tahoma"/>
        </w:rPr>
        <w:t>3</w:t>
      </w:r>
      <w:r>
        <w:rPr>
          <w:rFonts w:ascii="Tahoma" w:hAnsi="Tahoma" w:cs="Tahoma"/>
        </w:rPr>
        <w:t>.2019r.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D83327">
        <w:rPr>
          <w:rFonts w:ascii="Tahoma" w:hAnsi="Tahoma" w:cs="Tahoma"/>
        </w:rPr>
        <w:t>marca</w:t>
      </w:r>
      <w:r>
        <w:rPr>
          <w:rFonts w:ascii="Tahoma" w:hAnsi="Tahoma" w:cs="Tahoma"/>
        </w:rPr>
        <w:t xml:space="preserve"> 2019r. w Brzesku, pomiędzy Gminą Brzesko reprezentowaną przez: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:rsidR="00A31EE4" w:rsidRDefault="00A31EE4" w:rsidP="00A31EE4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</w:p>
    <w:p w:rsidR="00A31EE4" w:rsidRDefault="00A31EE4" w:rsidP="00A31EE4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9314B7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>
        <w:rPr>
          <w:rFonts w:ascii="Tahoma" w:hAnsi="Tahoma" w:cs="Tahoma"/>
        </w:rPr>
        <w:t xml:space="preserve"> w celu prowadzenia </w:t>
      </w:r>
      <w:r>
        <w:rPr>
          <w:rFonts w:ascii="Tahoma" w:hAnsi="Tahoma" w:cs="Tahoma"/>
          <w:b/>
          <w:bCs/>
        </w:rPr>
        <w:t>działalności handlowej.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D83327">
        <w:rPr>
          <w:rFonts w:ascii="Tahoma" w:hAnsi="Tahoma" w:cs="Tahoma"/>
          <w:b/>
          <w:bCs/>
        </w:rPr>
        <w:t>marca</w:t>
      </w:r>
      <w:r>
        <w:rPr>
          <w:rFonts w:ascii="Tahoma" w:hAnsi="Tahoma" w:cs="Tahoma"/>
          <w:b/>
          <w:bCs/>
        </w:rPr>
        <w:t xml:space="preserve"> 2019r.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:rsidR="00A31EE4" w:rsidRDefault="00A31EE4" w:rsidP="00A31EE4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A31EE4" w:rsidRDefault="00A31EE4" w:rsidP="00A31EE4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E03DC8">
        <w:rPr>
          <w:rFonts w:ascii="Tahoma" w:hAnsi="Tahoma" w:cs="Tahoma"/>
        </w:rPr>
        <w:t>czerwiec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płatna w terminie do dnia 10 </w:t>
      </w:r>
      <w:r w:rsidR="00E03DC8">
        <w:rPr>
          <w:rFonts w:ascii="Tahoma" w:hAnsi="Tahoma" w:cs="Tahoma"/>
        </w:rPr>
        <w:t>czerwc</w:t>
      </w:r>
      <w:bookmarkStart w:id="0" w:name="_GoBack"/>
      <w:bookmarkEnd w:id="0"/>
      <w:r w:rsidR="009D0B35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9D0B35">
        <w:rPr>
          <w:rFonts w:ascii="Tahoma" w:hAnsi="Tahoma" w:cs="Tahoma"/>
        </w:rPr>
        <w:t>8</w:t>
      </w:r>
      <w:r>
        <w:rPr>
          <w:rFonts w:ascii="Tahoma" w:hAnsi="Tahoma" w:cs="Tahoma"/>
        </w:rPr>
        <w:t>r. poz.</w:t>
      </w:r>
      <w:r w:rsidR="009D0B35">
        <w:rPr>
          <w:rFonts w:ascii="Tahoma" w:hAnsi="Tahoma" w:cs="Tahoma"/>
        </w:rPr>
        <w:t>994</w:t>
      </w:r>
      <w:r>
        <w:rPr>
          <w:rFonts w:ascii="Tahoma" w:hAnsi="Tahoma" w:cs="Tahoma"/>
        </w:rPr>
        <w:t xml:space="preserve"> z</w:t>
      </w:r>
      <w:r w:rsidR="009D0B35">
        <w:rPr>
          <w:rFonts w:ascii="Tahoma" w:hAnsi="Tahoma" w:cs="Tahoma"/>
        </w:rPr>
        <w:t xml:space="preserve"> </w:t>
      </w:r>
      <w:proofErr w:type="spellStart"/>
      <w:r w:rsidR="009D0B35">
        <w:rPr>
          <w:rFonts w:ascii="Tahoma" w:hAnsi="Tahoma" w:cs="Tahoma"/>
        </w:rPr>
        <w:t>późn</w:t>
      </w:r>
      <w:proofErr w:type="spellEnd"/>
      <w:r w:rsidR="009D0B3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zm.).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:rsidR="00A31EE4" w:rsidRDefault="00A31EE4" w:rsidP="00A31EE4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:rsidR="00A31EE4" w:rsidRDefault="00A31EE4" w:rsidP="00A31EE4">
      <w:pPr>
        <w:pStyle w:val="Tekstpodstawowy"/>
        <w:ind w:firstLine="708"/>
      </w:pPr>
      <w: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:rsidR="00A31EE4" w:rsidRDefault="0013501C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1EE4">
        <w:rPr>
          <w:rFonts w:ascii="Tahoma" w:hAnsi="Tahoma" w:cs="Tahoma"/>
        </w:rPr>
        <w:t>5.Zmiana wysokości opłaty eksploatacyjnej nie wymaga wypowiedzenia warunków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na koniec roku kalendarzowego.</w:t>
      </w:r>
    </w:p>
    <w:p w:rsidR="00A31EE4" w:rsidRDefault="00A31EE4" w:rsidP="00A31EE4">
      <w:pPr>
        <w:pStyle w:val="Tekstpodstawowy3"/>
        <w:rPr>
          <w:rFonts w:ascii="Tahoma" w:hAnsi="Tahoma" w:cs="Tahoma"/>
          <w:color w:val="auto"/>
          <w:sz w:val="16"/>
        </w:rPr>
      </w:pPr>
    </w:p>
    <w:p w:rsidR="00A31EE4" w:rsidRDefault="00A31EE4" w:rsidP="00A31EE4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A31EE4" w:rsidRDefault="00A31EE4" w:rsidP="00A31EE4">
      <w:pPr>
        <w:pStyle w:val="Tekstpodstawowy3"/>
        <w:jc w:val="center"/>
        <w:rPr>
          <w:rFonts w:ascii="Tahoma" w:hAnsi="Tahoma" w:cs="Tahoma"/>
          <w:color w:val="auto"/>
        </w:rPr>
      </w:pPr>
    </w:p>
    <w:p w:rsidR="00A31EE4" w:rsidRDefault="00A31EE4" w:rsidP="00A31EE4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A31EE4" w:rsidRDefault="00A31EE4" w:rsidP="00A31EE4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:rsidR="00A31EE4" w:rsidRDefault="00A31EE4" w:rsidP="00A31EE4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pStyle w:val="Tekstpodstawowy"/>
      </w:pPr>
      <w:r>
        <w:lastRenderedPageBreak/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A31EE4" w:rsidRDefault="00A31EE4" w:rsidP="00A31EE4">
      <w:pPr>
        <w:pStyle w:val="Tekstpodstawowy"/>
        <w:spacing w:line="360" w:lineRule="auto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A31EE4" w:rsidRDefault="00A31EE4" w:rsidP="00A31EE4">
      <w:pPr>
        <w:jc w:val="both"/>
        <w:rPr>
          <w:rFonts w:ascii="Tahoma" w:hAnsi="Tahoma" w:cs="Tahoma"/>
          <w:sz w:val="16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o odpadach oraz o utrzymaniu porządku i czystości w gminach.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na tle realizacji niniejszej umowy będzie rozstrzygał właściwy rzeczowo sąd.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D566DA" w:rsidRDefault="00D566DA"/>
    <w:sectPr w:rsidR="00D5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DA"/>
    <w:rsid w:val="0013501C"/>
    <w:rsid w:val="009314B7"/>
    <w:rsid w:val="009B3F0D"/>
    <w:rsid w:val="009D0B35"/>
    <w:rsid w:val="00A31EE4"/>
    <w:rsid w:val="00D566DA"/>
    <w:rsid w:val="00D83327"/>
    <w:rsid w:val="00E0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4BCA"/>
  <w15:chartTrackingRefBased/>
  <w15:docId w15:val="{7E33546B-97AF-4AEB-9BAF-1118D419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1EE4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EE4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1EE4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EE4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31EE4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1E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31EE4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31EE4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20</cp:revision>
  <dcterms:created xsi:type="dcterms:W3CDTF">2019-01-09T11:35:00Z</dcterms:created>
  <dcterms:modified xsi:type="dcterms:W3CDTF">2019-02-14T11:36:00Z</dcterms:modified>
</cp:coreProperties>
</file>