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77761935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235821">
        <w:rPr>
          <w:rFonts w:asciiTheme="minorHAnsi" w:hAnsiTheme="minorHAnsi" w:cstheme="minorHAnsi"/>
        </w:rPr>
        <w:t>0</w:t>
      </w:r>
      <w:r w:rsidR="00C21D81">
        <w:rPr>
          <w:rFonts w:asciiTheme="minorHAnsi" w:hAnsiTheme="minorHAnsi" w:cstheme="minorHAnsi"/>
        </w:rPr>
        <w:t>9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7471C593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 xml:space="preserve">………..  </w:t>
      </w:r>
      <w:r w:rsidR="00C21D81">
        <w:rPr>
          <w:rFonts w:asciiTheme="minorHAnsi" w:hAnsiTheme="minorHAnsi" w:cstheme="minorHAnsi"/>
        </w:rPr>
        <w:t>wrześni</w:t>
      </w:r>
      <w:r w:rsidR="00F27713">
        <w:rPr>
          <w:rFonts w:asciiTheme="minorHAnsi" w:hAnsiTheme="minorHAnsi" w:cstheme="minorHAnsi"/>
        </w:rPr>
        <w:t>a</w:t>
      </w:r>
      <w:r w:rsidRPr="003C745E">
        <w:rPr>
          <w:rFonts w:asciiTheme="minorHAnsi" w:hAnsiTheme="minorHAnsi" w:cstheme="minorHAnsi"/>
        </w:rPr>
        <w:t xml:space="preserve"> 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4BC213D0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>czas oznaczony</w:t>
      </w:r>
      <w:r w:rsidR="00D15837">
        <w:rPr>
          <w:rFonts w:asciiTheme="minorHAnsi" w:hAnsiTheme="minorHAnsi" w:cstheme="minorHAnsi"/>
          <w:b/>
          <w:bCs/>
        </w:rPr>
        <w:t xml:space="preserve"> od dnia ……</w:t>
      </w:r>
      <w:r w:rsidR="00975871">
        <w:rPr>
          <w:rFonts w:asciiTheme="minorHAnsi" w:hAnsiTheme="minorHAnsi" w:cstheme="minorHAnsi"/>
          <w:b/>
          <w:bCs/>
        </w:rPr>
        <w:t>wrześni</w:t>
      </w:r>
      <w:r w:rsidR="00F27713">
        <w:rPr>
          <w:rFonts w:asciiTheme="minorHAnsi" w:hAnsiTheme="minorHAnsi" w:cstheme="minorHAnsi"/>
          <w:b/>
          <w:bCs/>
        </w:rPr>
        <w:t>a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="00D15837">
        <w:rPr>
          <w:rFonts w:asciiTheme="minorHAnsi" w:hAnsiTheme="minorHAnsi" w:cstheme="minorHAnsi"/>
          <w:b/>
          <w:bCs/>
        </w:rPr>
        <w:t xml:space="preserve"> r. do dnia ……</w:t>
      </w:r>
      <w:r w:rsidR="00975871">
        <w:rPr>
          <w:rFonts w:asciiTheme="minorHAnsi" w:hAnsiTheme="minorHAnsi" w:cstheme="minorHAnsi"/>
          <w:b/>
          <w:bCs/>
        </w:rPr>
        <w:t>wrześni</w:t>
      </w:r>
      <w:r w:rsidR="00F27713">
        <w:rPr>
          <w:rFonts w:asciiTheme="minorHAnsi" w:hAnsiTheme="minorHAnsi" w:cstheme="minorHAnsi"/>
          <w:b/>
          <w:bCs/>
        </w:rPr>
        <w:t>a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 xml:space="preserve">6 </w:t>
      </w:r>
      <w:r w:rsidR="00D15837">
        <w:rPr>
          <w:rFonts w:asciiTheme="minorHAnsi" w:hAnsiTheme="minorHAnsi" w:cstheme="minorHAnsi"/>
          <w:b/>
          <w:bCs/>
        </w:rPr>
        <w:t xml:space="preserve">r.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39D0FA20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975871">
        <w:rPr>
          <w:rFonts w:asciiTheme="minorHAnsi" w:hAnsiTheme="minorHAnsi" w:cstheme="minorHAnsi"/>
          <w:b/>
          <w:bCs/>
        </w:rPr>
        <w:t>wrześni</w:t>
      </w:r>
      <w:r w:rsidR="00F27713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5F90F931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975871">
        <w:rPr>
          <w:rFonts w:asciiTheme="minorHAnsi" w:hAnsiTheme="minorHAnsi" w:cstheme="minorHAnsi"/>
          <w:b/>
          <w:bCs/>
        </w:rPr>
        <w:t>grudzień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975871">
        <w:rPr>
          <w:rFonts w:asciiTheme="minorHAnsi" w:hAnsiTheme="minorHAnsi" w:cstheme="minorHAnsi"/>
          <w:b/>
          <w:bCs/>
        </w:rPr>
        <w:t>grudni</w:t>
      </w:r>
      <w:r w:rsidR="00214465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46C1C"/>
    <w:rsid w:val="00087DC0"/>
    <w:rsid w:val="000F16E1"/>
    <w:rsid w:val="000F2A58"/>
    <w:rsid w:val="001D0FA8"/>
    <w:rsid w:val="00214465"/>
    <w:rsid w:val="00235821"/>
    <w:rsid w:val="003C745E"/>
    <w:rsid w:val="00555557"/>
    <w:rsid w:val="005F19FC"/>
    <w:rsid w:val="007B54B2"/>
    <w:rsid w:val="007D6BA1"/>
    <w:rsid w:val="008414E9"/>
    <w:rsid w:val="008E13C2"/>
    <w:rsid w:val="00927C6F"/>
    <w:rsid w:val="00973FB3"/>
    <w:rsid w:val="00975871"/>
    <w:rsid w:val="009A77B6"/>
    <w:rsid w:val="00A747B5"/>
    <w:rsid w:val="00AB04C8"/>
    <w:rsid w:val="00B64CF1"/>
    <w:rsid w:val="00C21D81"/>
    <w:rsid w:val="00C53D81"/>
    <w:rsid w:val="00C65068"/>
    <w:rsid w:val="00CD2312"/>
    <w:rsid w:val="00D15837"/>
    <w:rsid w:val="00D96969"/>
    <w:rsid w:val="00DD3FE1"/>
    <w:rsid w:val="00ED7A8C"/>
    <w:rsid w:val="00F27713"/>
    <w:rsid w:val="00F30EA1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70</cp:revision>
  <dcterms:created xsi:type="dcterms:W3CDTF">2022-06-20T12:55:00Z</dcterms:created>
  <dcterms:modified xsi:type="dcterms:W3CDTF">2023-07-28T12:17:00Z</dcterms:modified>
</cp:coreProperties>
</file>