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C7D1E" w14:textId="77777777" w:rsidR="00203AB5" w:rsidRDefault="00203AB5" w:rsidP="00203AB5">
      <w:pPr>
        <w:rPr>
          <w:rFonts w:asciiTheme="minorHAnsi" w:hAnsiTheme="minorHAnsi" w:cstheme="minorHAnsi"/>
          <w:sz w:val="22"/>
          <w:szCs w:val="22"/>
        </w:rPr>
      </w:pPr>
    </w:p>
    <w:p w14:paraId="02B89935" w14:textId="77777777" w:rsidR="00203AB5" w:rsidRDefault="00203AB5" w:rsidP="00203AB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EDA274C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 E G U L A M I N </w:t>
      </w:r>
    </w:p>
    <w:p w14:paraId="1222836C" w14:textId="77777777" w:rsidR="00203AB5" w:rsidRDefault="00203AB5" w:rsidP="00203AB5">
      <w:pPr>
        <w:pStyle w:val="Nagwek1"/>
        <w:jc w:val="center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przetargu pisemnego nieograniczonego</w:t>
      </w:r>
    </w:p>
    <w:p w14:paraId="511878F6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32E54E15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dotyczącego wynajmu części nieruchomości</w:t>
      </w:r>
      <w:r>
        <w:rPr>
          <w:rFonts w:asciiTheme="minorHAnsi" w:hAnsiTheme="minorHAnsi" w:cstheme="minorHAnsi"/>
        </w:rPr>
        <w:t xml:space="preserve"> o powierzchni: 90,0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  <w:bCs/>
        </w:rPr>
        <w:t>położonej w Brzesku własności Gminy Brzesko, oznaczonej numerem ewidencyjnym działki: 1751,</w:t>
      </w:r>
      <w:r>
        <w:rPr>
          <w:rFonts w:asciiTheme="minorHAnsi" w:hAnsiTheme="minorHAnsi" w:cstheme="minorHAnsi"/>
        </w:rPr>
        <w:t xml:space="preserve"> objętej KW numer TR1B/00054538/2, prowadzoną przez Sąd Rejonowy w Brzesku</w:t>
      </w:r>
      <w:r>
        <w:rPr>
          <w:rFonts w:asciiTheme="minorHAnsi" w:hAnsiTheme="minorHAnsi" w:cstheme="minorHAnsi"/>
          <w:bCs/>
        </w:rPr>
        <w:t xml:space="preserve"> z przeznaczeniem </w:t>
      </w:r>
      <w:r>
        <w:rPr>
          <w:rFonts w:asciiTheme="minorHAnsi" w:hAnsiTheme="minorHAnsi" w:cstheme="minorHAnsi"/>
          <w:bCs/>
        </w:rPr>
        <w:br/>
        <w:t>na sezonowy ogródek kawiarniany</w:t>
      </w:r>
    </w:p>
    <w:p w14:paraId="21F157DE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42C4AA21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Publiczny przetarg pisemny nieograniczony na wynajem części nieruchomości oznaczonej kolorem zielonym w załączniku graficznym do ogłoszenia o przetargu, </w:t>
      </w:r>
      <w:r>
        <w:rPr>
          <w:rFonts w:asciiTheme="minorHAnsi" w:hAnsiTheme="minorHAnsi" w:cstheme="minorHAnsi"/>
        </w:rPr>
        <w:br/>
        <w:t>o powierzchni 90,0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, stanowiącej własność Gminy Brzesko z przeznaczeniem </w:t>
      </w:r>
      <w:r>
        <w:rPr>
          <w:rFonts w:asciiTheme="minorHAnsi" w:hAnsiTheme="minorHAnsi" w:cstheme="minorHAnsi"/>
        </w:rPr>
        <w:br/>
        <w:t xml:space="preserve">na usytuowanie sezonowego ogródka kawiarnianego, przeprowadza się w oparciu o przepisy ustawy z dnia 21 sierpnia 1997r. o gospodarce nieruchomościami (Dz. U. z 2023 r. poz. 344 </w:t>
      </w:r>
      <w:r>
        <w:rPr>
          <w:rFonts w:asciiTheme="minorHAnsi" w:hAnsiTheme="minorHAnsi" w:cstheme="minorHAnsi"/>
        </w:rPr>
        <w:br/>
        <w:t xml:space="preserve">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</w:t>
      </w:r>
    </w:p>
    <w:p w14:paraId="0DBF7C99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061BAD7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</w:p>
    <w:p w14:paraId="6ED94979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20E4921B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Organizatorem przetargu jest Burmistrz Brzeska.</w:t>
      </w:r>
    </w:p>
    <w:p w14:paraId="7BC5E60E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72179587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0DD0525C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0BF43FB5" w14:textId="77777777" w:rsidR="00203AB5" w:rsidRDefault="00203AB5" w:rsidP="00203AB5">
      <w:pPr>
        <w:pStyle w:val="Tekstpodstawowywcity"/>
        <w:ind w:left="0" w:firstLine="283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Przetarg dotyczy nieruchomości przeznaczonej do wynajmu Zarządzeniem Burmistrza Brzeska </w:t>
      </w:r>
      <w:r>
        <w:rPr>
          <w:rFonts w:asciiTheme="minorHAnsi" w:hAnsiTheme="minorHAnsi" w:cstheme="minorHAnsi"/>
          <w:sz w:val="22"/>
        </w:rPr>
        <w:t>nr 65/2024 z dnia 18 marca 2024 r.</w:t>
      </w:r>
    </w:p>
    <w:p w14:paraId="343CC3A5" w14:textId="77777777" w:rsidR="00203AB5" w:rsidRDefault="00203AB5" w:rsidP="00203AB5">
      <w:pPr>
        <w:pStyle w:val="Tekstpodstawowywcit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§ 3</w:t>
      </w:r>
    </w:p>
    <w:p w14:paraId="1A2A4FF5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Organizator przetargu wyznacza termin i miejsce przetargu, ustala stawkę wywoławczą czynszu (netto), podaje do publicznej wiadomości ogłoszenie o przetargu </w:t>
      </w:r>
      <w:r>
        <w:rPr>
          <w:rFonts w:asciiTheme="minorHAnsi" w:hAnsiTheme="minorHAnsi" w:cstheme="minorHAnsi"/>
        </w:rPr>
        <w:br/>
        <w:t xml:space="preserve">na tablicy ogłoszeń oraz na stronie internetowej Urzędu Miejskiego w Brzesku minimum </w:t>
      </w:r>
      <w:r>
        <w:rPr>
          <w:rFonts w:asciiTheme="minorHAnsi" w:hAnsiTheme="minorHAnsi" w:cstheme="minorHAnsi"/>
        </w:rPr>
        <w:br/>
        <w:t>na trzy tygodnie przed wyznaczonym terminem przetargu.</w:t>
      </w:r>
    </w:p>
    <w:p w14:paraId="644A3AA0" w14:textId="77777777" w:rsidR="00203AB5" w:rsidRDefault="00203AB5" w:rsidP="00203AB5">
      <w:pPr>
        <w:pStyle w:val="Tekstpodstawowywcity"/>
        <w:jc w:val="center"/>
        <w:rPr>
          <w:rFonts w:asciiTheme="minorHAnsi" w:hAnsiTheme="minorHAnsi" w:cstheme="minorHAnsi"/>
        </w:rPr>
      </w:pPr>
    </w:p>
    <w:p w14:paraId="0EB7F70D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428D68EB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45FEC5E1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Przetarg ma na celu wybór najkorzystniejszej oferty biorąc pod uwagę kryteria określone w </w:t>
      </w:r>
      <w:r>
        <w:rPr>
          <w:rFonts w:asciiTheme="minorHAnsi" w:hAnsiTheme="minorHAnsi" w:cstheme="minorHAnsi"/>
          <w:bCs/>
        </w:rPr>
        <w:t xml:space="preserve">§ </w:t>
      </w:r>
      <w:r>
        <w:rPr>
          <w:rFonts w:asciiTheme="minorHAnsi" w:hAnsiTheme="minorHAnsi" w:cstheme="minorHAnsi"/>
          <w:bCs/>
          <w:color w:val="000000" w:themeColor="text1"/>
        </w:rPr>
        <w:t xml:space="preserve">21 </w:t>
      </w:r>
      <w:r>
        <w:rPr>
          <w:rFonts w:asciiTheme="minorHAnsi" w:hAnsiTheme="minorHAnsi" w:cstheme="minorHAnsi"/>
          <w:bCs/>
        </w:rPr>
        <w:t>niniejszego regulaminu.</w:t>
      </w:r>
    </w:p>
    <w:p w14:paraId="59FA1FA7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6B9D3E7B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A72D558" w14:textId="77777777" w:rsidR="00203AB5" w:rsidRDefault="00203AB5" w:rsidP="00203AB5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ab/>
        <w:t>Przetarg może się odbyć, chociażby wpłynęła tylko jedna oferta spełniająca warunki określone w niniejszym regulaminie i ogłoszeniu o przetargu.</w:t>
      </w:r>
    </w:p>
    <w:p w14:paraId="726F50BB" w14:textId="77777777" w:rsidR="00203AB5" w:rsidRDefault="00203AB5" w:rsidP="00203AB5">
      <w:pPr>
        <w:pStyle w:val="Tekstpodstawowy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 </w:t>
      </w:r>
    </w:p>
    <w:p w14:paraId="337905E1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6</w:t>
      </w:r>
    </w:p>
    <w:p w14:paraId="44E34A9A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5EB1C2D2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 przetargu mogą brać udział osoby fizyczne i prawne, które złożą pisemną ofertę spełniającą warunki przetargu oraz wniosą wadium w terminie, wysokości i w sposób podany w ogłoszeniu o przetargu.</w:t>
      </w:r>
    </w:p>
    <w:p w14:paraId="648BDA1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6439879B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7</w:t>
      </w:r>
    </w:p>
    <w:p w14:paraId="0E141F73" w14:textId="77777777" w:rsidR="00203AB5" w:rsidRDefault="00203AB5" w:rsidP="00203AB5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Warunkiem uczestnictwa w przetargu</w:t>
      </w:r>
      <w:r>
        <w:rPr>
          <w:rFonts w:asciiTheme="minorHAnsi" w:hAnsiTheme="minorHAnsi" w:cstheme="minorHAnsi"/>
          <w:color w:val="000000" w:themeColor="text1"/>
        </w:rPr>
        <w:t xml:space="preserve"> jest:</w:t>
      </w:r>
    </w:p>
    <w:p w14:paraId="350745F6" w14:textId="77777777" w:rsidR="00203AB5" w:rsidRDefault="00203AB5" w:rsidP="00203AB5">
      <w:pPr>
        <w:jc w:val="center"/>
        <w:rPr>
          <w:rFonts w:asciiTheme="minorHAnsi" w:hAnsiTheme="minorHAnsi" w:cstheme="minorHAnsi"/>
          <w:bCs/>
          <w:color w:val="000000" w:themeColor="text1"/>
        </w:rPr>
      </w:pPr>
    </w:p>
    <w:p w14:paraId="7313B745" w14:textId="77777777" w:rsidR="00203AB5" w:rsidRDefault="00203AB5" w:rsidP="00203AB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wpłata wadium zgodnie z </w:t>
      </w:r>
      <w:r>
        <w:rPr>
          <w:rFonts w:asciiTheme="minorHAnsi" w:hAnsiTheme="minorHAnsi" w:cstheme="minorHAnsi"/>
          <w:bCs/>
        </w:rPr>
        <w:t>§ 6 niniejszego regulaminu</w:t>
      </w:r>
    </w:p>
    <w:p w14:paraId="566AC827" w14:textId="77777777" w:rsidR="00203AB5" w:rsidRDefault="00203AB5" w:rsidP="00203AB5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złożenie w języku polskim pisemnej oferty w zamkniętej kopercie opisanej w sposób </w:t>
      </w:r>
      <w:r>
        <w:rPr>
          <w:rFonts w:asciiTheme="minorHAnsi" w:hAnsiTheme="minorHAnsi" w:cstheme="minorHAnsi"/>
          <w:bCs/>
          <w:color w:val="000000" w:themeColor="text1"/>
        </w:rPr>
        <w:br/>
        <w:t>i terminie określonym w ogłoszeniu o przetargu.</w:t>
      </w:r>
      <w:r>
        <w:rPr>
          <w:bCs/>
        </w:rPr>
        <w:t xml:space="preserve"> </w:t>
      </w:r>
      <w:r>
        <w:rPr>
          <w:rFonts w:ascii="Calibri" w:hAnsi="Calibri" w:cs="Calibri"/>
          <w:bCs/>
        </w:rPr>
        <w:t xml:space="preserve">Wnoszący ofertę może ją wycofać bądź dokonać zmian jedynie przed terminem określonym do jej złożenia. </w:t>
      </w:r>
      <w:r>
        <w:rPr>
          <w:rFonts w:ascii="Calibri" w:hAnsi="Calibri" w:cs="Calibri"/>
          <w:bCs/>
        </w:rPr>
        <w:br/>
        <w:t>W przypadku</w:t>
      </w:r>
      <w:r>
        <w:rPr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skierowania oferty drogą pocztową decyduje data wpływu przesyłki </w:t>
      </w:r>
      <w:r>
        <w:rPr>
          <w:rFonts w:asciiTheme="minorHAnsi" w:hAnsiTheme="minorHAnsi" w:cstheme="minorHAnsi"/>
          <w:bCs/>
        </w:rPr>
        <w:br/>
        <w:t>do Urzędu Miejskiego w Brzesku.</w:t>
      </w:r>
    </w:p>
    <w:p w14:paraId="598D6432" w14:textId="77777777" w:rsidR="00203AB5" w:rsidRDefault="00203AB5" w:rsidP="00203AB5">
      <w:pPr>
        <w:jc w:val="center"/>
        <w:rPr>
          <w:rFonts w:asciiTheme="minorHAnsi" w:hAnsiTheme="minorHAnsi" w:cstheme="minorHAnsi"/>
        </w:rPr>
      </w:pPr>
    </w:p>
    <w:p w14:paraId="2049BED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4829F393" w14:textId="5ED85995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Wadium wpłacone przez oferentów, których oferty nie zostaną przyjęte zwraca się niezwłocznie po odwołaniu lub zamknięciu przetargu, jednak nie później niż przed upływem </w:t>
      </w:r>
      <w:r w:rsidR="00D46BA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3 dni od dnia odpowiednio:</w:t>
      </w:r>
    </w:p>
    <w:p w14:paraId="0C722938" w14:textId="77777777" w:rsidR="00203AB5" w:rsidRDefault="00203AB5" w:rsidP="00203AB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odwołania przetargu</w:t>
      </w:r>
    </w:p>
    <w:p w14:paraId="12A40284" w14:textId="77777777" w:rsidR="00203AB5" w:rsidRDefault="00203AB5" w:rsidP="00203AB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zamknięcia przetargu</w:t>
      </w:r>
    </w:p>
    <w:p w14:paraId="39014C22" w14:textId="77777777" w:rsidR="00203AB5" w:rsidRDefault="00203AB5" w:rsidP="00203AB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unieważnienia przetargu</w:t>
      </w:r>
    </w:p>
    <w:p w14:paraId="01D28773" w14:textId="77777777" w:rsidR="00203AB5" w:rsidRDefault="00203AB5" w:rsidP="00203AB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zakończenia przetargu wynikiem negatywnym.</w:t>
      </w:r>
    </w:p>
    <w:p w14:paraId="04A30B1E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7DEE243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9</w:t>
      </w:r>
    </w:p>
    <w:p w14:paraId="7B34A13A" w14:textId="77777777" w:rsidR="00D46BAB" w:rsidRDefault="00D46BAB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33EF2F4E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Wadium wpłacone przez oferenta, który wygrał przetarg zostanie zaliczone na poczet czynszu.</w:t>
      </w:r>
    </w:p>
    <w:p w14:paraId="79F680D9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00BA09E9" w14:textId="77777777" w:rsidR="00203AB5" w:rsidRDefault="00203AB5" w:rsidP="00203AB5">
      <w:pPr>
        <w:jc w:val="center"/>
        <w:rPr>
          <w:rFonts w:asciiTheme="minorHAnsi" w:hAnsiTheme="minorHAnsi" w:cstheme="minorHAnsi"/>
        </w:rPr>
      </w:pPr>
    </w:p>
    <w:p w14:paraId="7C1AD388" w14:textId="77777777" w:rsidR="00203AB5" w:rsidRDefault="00203AB5" w:rsidP="00203AB5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uchylenia się oferenta, który przetarg wygrał od zawarcia umowy najmu, </w:t>
      </w:r>
      <w:r>
        <w:rPr>
          <w:rFonts w:asciiTheme="minorHAnsi" w:hAnsiTheme="minorHAnsi" w:cstheme="minorHAnsi"/>
        </w:rPr>
        <w:br/>
        <w:t>w terminie wyznaczonym w ogłoszeniu o przetargu, wpłacone wadium przepada na rzecz Gminy Brzesko.</w:t>
      </w:r>
    </w:p>
    <w:p w14:paraId="2C3208D6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1689C57F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E6A651D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12B5EA6C" w14:textId="77777777" w:rsidR="00203AB5" w:rsidRDefault="00203AB5" w:rsidP="00203AB5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1.Czynności związane z przeprowadzeniem przetargu wykonuje komisja przetargowa.</w:t>
      </w:r>
    </w:p>
    <w:p w14:paraId="67EEDF63" w14:textId="77777777" w:rsidR="00203AB5" w:rsidRDefault="00203AB5" w:rsidP="00203AB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2.Burmistrz Brzeska zarządzeniem powołuje Komisję Przetargową składającą się </w:t>
      </w:r>
      <w:r>
        <w:rPr>
          <w:rFonts w:asciiTheme="minorHAnsi" w:hAnsiTheme="minorHAnsi" w:cstheme="minorHAnsi"/>
          <w:bCs/>
        </w:rPr>
        <w:br/>
        <w:t>z siedmiu osób. Pracami komisji przetargowej kieruje przewodniczący.</w:t>
      </w:r>
    </w:p>
    <w:p w14:paraId="51FCD4F8" w14:textId="77777777" w:rsidR="00203AB5" w:rsidRDefault="00203AB5" w:rsidP="00203AB5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3.Prace komisji mogą być prowadzone, jeżeli w posiedzeniu bierze udział </w:t>
      </w:r>
      <w:r>
        <w:rPr>
          <w:rFonts w:asciiTheme="minorHAnsi" w:hAnsiTheme="minorHAnsi" w:cstheme="minorHAnsi"/>
          <w:bCs/>
        </w:rPr>
        <w:br/>
        <w:t>co najmniej pięciu jej członków, w tym przewodniczący.</w:t>
      </w:r>
    </w:p>
    <w:p w14:paraId="6B831F88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205DA4C3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4D087E6A" w14:textId="77777777" w:rsidR="00D46BAB" w:rsidRDefault="00D46BAB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43868629" w14:textId="77777777" w:rsidR="00203AB5" w:rsidRDefault="00203AB5" w:rsidP="00203AB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Komisja przetargowa podejmuje rozstrzygnięcia w drodze głosowania jawnego, </w:t>
      </w:r>
      <w:r>
        <w:rPr>
          <w:rFonts w:asciiTheme="minorHAnsi" w:hAnsiTheme="minorHAnsi" w:cstheme="minorHAnsi"/>
          <w:bCs/>
        </w:rPr>
        <w:br/>
        <w:t>a w przypadku równej liczby głosów decyduje głos przewodniczącego komisji przetargowej</w:t>
      </w:r>
    </w:p>
    <w:p w14:paraId="1AD5AB03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120E5CF2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4C1074FF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2E65469C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 przetargu nie mogą brać udziału osoby wchodzące w skład Komisji Przetargowej oraz osoby bliskie członkom Komisji.</w:t>
      </w:r>
    </w:p>
    <w:p w14:paraId="7E529EB1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429EEC34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14</w:t>
      </w:r>
    </w:p>
    <w:p w14:paraId="65D86320" w14:textId="77777777" w:rsidR="00203AB5" w:rsidRDefault="00203AB5" w:rsidP="00203AB5">
      <w:pPr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Oferta musi zawierać:</w:t>
      </w:r>
    </w:p>
    <w:p w14:paraId="395FB378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Jeśli ofertę składa osoba fizyczna – imię, nazwisko i adres oferenta, a także jego numery: PESEL , NIP,</w:t>
      </w:r>
    </w:p>
    <w:p w14:paraId="2774CB33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Jeśli ofertę składa osoba prawna lub inne podmioty – nazwę firmy, jej siedzibę </w:t>
      </w:r>
      <w:r>
        <w:rPr>
          <w:rFonts w:asciiTheme="minorHAnsi" w:hAnsiTheme="minorHAnsi" w:cstheme="minorHAnsi"/>
          <w:color w:val="000000" w:themeColor="text1"/>
        </w:rPr>
        <w:br/>
        <w:t>i adres, numery: NIP i REGON, a ponadto należy dołączyć w przypadku spółki cywilnej – umowę spółki,</w:t>
      </w:r>
    </w:p>
    <w:p w14:paraId="46A43DBE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datę sporządzenia oferty i podpis oferenta, jeśli oferta jest podpisana przez pełnomocnika należy dołączyć oryginał pełnomocnictwa z podpisem mocodawcy,</w:t>
      </w:r>
    </w:p>
    <w:p w14:paraId="25E1702D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oferowaną stawkę czynszu miesięcznego za 1 m</w:t>
      </w:r>
      <w:r>
        <w:rPr>
          <w:rFonts w:asciiTheme="minorHAnsi" w:hAnsiTheme="minorHAnsi" w:cstheme="minorHAnsi"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color w:val="000000" w:themeColor="text1"/>
        </w:rPr>
        <w:t xml:space="preserve"> powierzchni ogródka sezonowego, </w:t>
      </w:r>
      <w:r>
        <w:rPr>
          <w:rFonts w:asciiTheme="minorHAnsi" w:hAnsiTheme="minorHAnsi" w:cstheme="minorHAnsi"/>
          <w:bCs/>
          <w:color w:val="000000" w:themeColor="text1"/>
        </w:rPr>
        <w:t>netto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54993322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oświadczenie o zapoznaniu się z warunkami i regulaminem przetargu oraz projektem umowy najmu, a także zapoznania się oferenta z przedmiotem wynajmu,</w:t>
      </w:r>
    </w:p>
    <w:p w14:paraId="144B6F74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Zwymiarowany projekt architektoniczny ogródka (w 1 egz.) wykonany przez architekta w skali 1:50 lub 1:100. Projekt powinien składać się z załączników graficznych:</w:t>
      </w:r>
    </w:p>
    <w:p w14:paraId="2CFF6F49" w14:textId="77777777" w:rsidR="00203AB5" w:rsidRDefault="00203AB5" w:rsidP="00203AB5">
      <w:pPr>
        <w:pStyle w:val="Akapitzlist"/>
        <w:numPr>
          <w:ilvl w:val="0"/>
          <w:numId w:val="4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Rzut w skali uwzględniający pełne wyposażenia ogródka: obiekty kubaturowe wraz z zapleczem sanitarnym, stoliki, krzesła, parasole, kwietniki/donice, przęsła ogrodzenia, elementy dekoracyjne, oświetlenie, inne elementy wyposażenia przestrzeni,</w:t>
      </w:r>
    </w:p>
    <w:p w14:paraId="5E5D1B8F" w14:textId="77777777" w:rsidR="00203AB5" w:rsidRDefault="00203AB5" w:rsidP="00203AB5">
      <w:pPr>
        <w:pStyle w:val="Akapitzlist"/>
        <w:numPr>
          <w:ilvl w:val="0"/>
          <w:numId w:val="4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Legenda w formie tabeli z opisem danych technicznych (nazwa, typ, symbol, wymiary, rodzaj materiału, kolorystyka) i fotografią wszystkich elementów wyposażenia ogródka,</w:t>
      </w:r>
    </w:p>
    <w:p w14:paraId="34F72733" w14:textId="77777777" w:rsidR="00203AB5" w:rsidRDefault="00203AB5" w:rsidP="00203AB5">
      <w:pPr>
        <w:pStyle w:val="Akapitzlist"/>
        <w:numPr>
          <w:ilvl w:val="0"/>
          <w:numId w:val="4"/>
        </w:numPr>
        <w:spacing w:line="360" w:lineRule="auto"/>
        <w:ind w:left="1276" w:hanging="42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Widok ogródka na tle elewacji budynków.</w:t>
      </w:r>
    </w:p>
    <w:p w14:paraId="08A798BC" w14:textId="77777777" w:rsidR="00203AB5" w:rsidRDefault="00203AB5" w:rsidP="00203AB5">
      <w:pPr>
        <w:pStyle w:val="Tekstpodstawowy3"/>
        <w:spacing w:after="0" w:line="360" w:lineRule="auto"/>
        <w:ind w:left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d.Kształt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formę i materiały zastosowane w sezonowym ogródku kawiarnianym należy zaprojektować w taki sposób, aby proponowane rozwiązania nie wpłynęły negatywnie na historyczne centrum układu urbanistycznego i na chronione walory zabytkowego Rynku.</w:t>
      </w:r>
    </w:p>
    <w:p w14:paraId="209B2988" w14:textId="77777777" w:rsidR="00203AB5" w:rsidRDefault="00203AB5" w:rsidP="00203AB5">
      <w:pPr>
        <w:pStyle w:val="Tekstpodstawowy3"/>
        <w:spacing w:after="0" w:line="360" w:lineRule="auto"/>
        <w:ind w:left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e.Dopuszcza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się wyłącznie jednorodne, spójne stylistycznie, utrzymane w jednolitym charakterze elementy wyposażenia ogródka kawiarnianego, w tym kolor i styl parasoli, markiz i zadaszenia ogródka.</w:t>
      </w:r>
    </w:p>
    <w:p w14:paraId="7B9519F3" w14:textId="77777777" w:rsidR="00203AB5" w:rsidRDefault="00203AB5" w:rsidP="00203AB5">
      <w:pPr>
        <w:pStyle w:val="Akapitzlis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f. </w:t>
      </w:r>
      <w:r>
        <w:rPr>
          <w:rFonts w:asciiTheme="minorHAnsi" w:hAnsiTheme="minorHAnsi" w:cstheme="minorHAnsi"/>
          <w:bCs/>
          <w:color w:val="000000" w:themeColor="text1"/>
        </w:rPr>
        <w:t xml:space="preserve">Na terenie ogródka oraz na jego ogrodzeniu nie dopuszcza się sytuowania reklam, banerów i innych form wizualnych oraz elementów, które nie były objęte projektem </w:t>
      </w:r>
      <w:r>
        <w:rPr>
          <w:rFonts w:asciiTheme="minorHAnsi" w:hAnsiTheme="minorHAnsi" w:cstheme="minorHAnsi"/>
          <w:bCs/>
          <w:color w:val="000000" w:themeColor="text1"/>
        </w:rPr>
        <w:br/>
        <w:t>i pozwoleniem.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22116D6D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zgodę Wojewódzkiego Konserwatora Zabytków w Tarnowie na umieszczenie sezonowego ogródka kawiarnianego na płycie Rynku w Brzesku, przedstawionego </w:t>
      </w:r>
      <w:r>
        <w:rPr>
          <w:rFonts w:asciiTheme="minorHAnsi" w:hAnsiTheme="minorHAnsi" w:cstheme="minorHAnsi"/>
          <w:color w:val="000000" w:themeColor="text1"/>
        </w:rPr>
        <w:br/>
        <w:t xml:space="preserve">w projekcie architektonicznym wymienionym w pkt. 6 oraz spełniającego warunki zawarte w </w:t>
      </w:r>
      <w:proofErr w:type="spellStart"/>
      <w:r>
        <w:rPr>
          <w:rFonts w:asciiTheme="minorHAnsi" w:hAnsiTheme="minorHAnsi" w:cstheme="minorHAnsi"/>
          <w:color w:val="000000" w:themeColor="text1"/>
        </w:rPr>
        <w:t>lit.d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, e i f. </w:t>
      </w:r>
    </w:p>
    <w:p w14:paraId="119FA2AD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oświadczenie o wyrażeniu zgody na przetwarzanie danych osobowych,</w:t>
      </w:r>
    </w:p>
    <w:p w14:paraId="3430838A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wydruk aktualnego wpisu w Krajowym Rejestrze Sądowym, jeżeli oferentem jest osoba prawna,</w:t>
      </w:r>
    </w:p>
    <w:p w14:paraId="443323EB" w14:textId="77777777" w:rsidR="00203AB5" w:rsidRDefault="00203AB5" w:rsidP="00203AB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nazwę banku, numer oraz właściciela konta na które należy dokonać zwrotu wadium w przypadku gdy oferta nie zostanie wybrana.</w:t>
      </w:r>
    </w:p>
    <w:p w14:paraId="78F5BF97" w14:textId="77777777" w:rsidR="00203AB5" w:rsidRDefault="00203AB5" w:rsidP="00203AB5">
      <w:pPr>
        <w:rPr>
          <w:rFonts w:asciiTheme="minorHAnsi" w:hAnsiTheme="minorHAnsi" w:cstheme="minorHAnsi"/>
          <w:b/>
          <w:bCs/>
        </w:rPr>
      </w:pPr>
    </w:p>
    <w:p w14:paraId="06C4002A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28470BEC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48A12D35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Przetarg składa się z części jawnej i niejawnej. Część jawna odbywa się w obecności oferentów. W części jawnej członkowie komisji przetargowej:</w:t>
      </w:r>
    </w:p>
    <w:p w14:paraId="6A50273D" w14:textId="77777777" w:rsidR="00203AB5" w:rsidRDefault="00203AB5" w:rsidP="00203AB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stwierdzają prawidłowość ogłoszenia przetargu,</w:t>
      </w:r>
    </w:p>
    <w:p w14:paraId="1FFE38F6" w14:textId="77777777" w:rsidR="00203AB5" w:rsidRDefault="00203AB5" w:rsidP="00203AB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ustalają liczbę otrzymanych ofert i wpłaty wadiów,</w:t>
      </w:r>
    </w:p>
    <w:p w14:paraId="76DBFB1F" w14:textId="77777777" w:rsidR="00203AB5" w:rsidRDefault="00203AB5" w:rsidP="00203AB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otwierają koperty z ofertami i kwalifikują je do części niejawnej przetargu,</w:t>
      </w:r>
    </w:p>
    <w:p w14:paraId="703DD895" w14:textId="77777777" w:rsidR="00203AB5" w:rsidRDefault="00203AB5" w:rsidP="00203AB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udzielają wyjaśnień w sprawie warunków  dotyczących przedmiotu najmu,</w:t>
      </w:r>
    </w:p>
    <w:p w14:paraId="0FAAC3F1" w14:textId="77777777" w:rsidR="00203AB5" w:rsidRDefault="00203AB5" w:rsidP="00203AB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przyjmują wyjaśnienia lub oświadczenia zgłoszone przez oferentów,</w:t>
      </w:r>
    </w:p>
    <w:p w14:paraId="252BB91D" w14:textId="77777777" w:rsidR="00203AB5" w:rsidRDefault="00203AB5" w:rsidP="00203AB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zawiadamiają oferentów o terminie i miejscu części niejawnej przetargu,</w:t>
      </w:r>
    </w:p>
    <w:p w14:paraId="196948BB" w14:textId="77777777" w:rsidR="00203AB5" w:rsidRDefault="00203AB5" w:rsidP="00203AB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zawiadamiają oferentów o przewidywanym terminie zamknięcia przetargu.</w:t>
      </w:r>
    </w:p>
    <w:p w14:paraId="7717F470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6D0969F7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1D331D8C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4D013E3A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43BD2404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Komisja Przetargowa odmawia zakwalifikowania ofert do części niejawnej przetargu, jeżeli :</w:t>
      </w:r>
    </w:p>
    <w:p w14:paraId="4A1B8B57" w14:textId="77777777" w:rsidR="00203AB5" w:rsidRDefault="00203AB5" w:rsidP="00203AB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odpowiadają warunkom przetargu,</w:t>
      </w:r>
    </w:p>
    <w:p w14:paraId="1DBD52F0" w14:textId="77777777" w:rsidR="00203AB5" w:rsidRDefault="00203AB5" w:rsidP="00203AB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zostały złożone po terminie wyznaczonym w ogłoszeniu o przetargu</w:t>
      </w:r>
    </w:p>
    <w:p w14:paraId="03237BDC" w14:textId="77777777" w:rsidR="00203AB5" w:rsidRDefault="00203AB5" w:rsidP="00203AB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zawierają niezbędnych danych lub dane są niekompletne,</w:t>
      </w:r>
    </w:p>
    <w:p w14:paraId="03536305" w14:textId="77777777" w:rsidR="00203AB5" w:rsidRDefault="00203AB5" w:rsidP="00203AB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są nieczytelne lub budzą wątpliwości co do ich treści i rzetelności danych.</w:t>
      </w:r>
    </w:p>
    <w:p w14:paraId="310A5DDC" w14:textId="77777777" w:rsidR="00203AB5" w:rsidRDefault="00203AB5" w:rsidP="00203AB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Zostały złożone przez oferentów, którzy nie wpłacili wadium, lub wpłacili wadium </w:t>
      </w:r>
      <w:r>
        <w:rPr>
          <w:rFonts w:asciiTheme="minorHAnsi" w:hAnsiTheme="minorHAnsi" w:cstheme="minorHAnsi"/>
        </w:rPr>
        <w:br/>
        <w:t>w niepełnej wysokości lub po wyznaczonym terminie.</w:t>
      </w:r>
    </w:p>
    <w:p w14:paraId="75BF7D62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4E3A0133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224CF13F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7CCFD10E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 części niejawnej przetargu komisja przetargowa dokonuje szczegółowej analizy ofert i wybiera najkorzystniejszą z nich lub stwierdza, że nie wybrano żadnej ze złożonych ofert.</w:t>
      </w:r>
    </w:p>
    <w:p w14:paraId="4B93F7C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18</w:t>
      </w:r>
    </w:p>
    <w:p w14:paraId="06946FB9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078EC010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 przypadku złożenia równorzędnych ofert, komisja przetargowa organizuje dodatkowy przetarg ustny ograniczony do oferentów, którzy złożyli te oferty. </w:t>
      </w:r>
      <w:r>
        <w:rPr>
          <w:rFonts w:asciiTheme="minorHAnsi" w:hAnsiTheme="minorHAnsi" w:cstheme="minorHAnsi"/>
        </w:rPr>
        <w:br/>
        <w:t>O terminie dodatkowego przetargu oferenci zostaną powiadomieni.</w:t>
      </w:r>
    </w:p>
    <w:p w14:paraId="0A6ACD9A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Stawką wywoławczą w przetargu ustnym będzie stawka zaoferowana przez oferentów.</w:t>
      </w:r>
    </w:p>
    <w:p w14:paraId="3E5E51BB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43724308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19</w:t>
      </w:r>
    </w:p>
    <w:p w14:paraId="11826A6B" w14:textId="77777777" w:rsidR="00203AB5" w:rsidRDefault="00203AB5" w:rsidP="00203AB5">
      <w:pPr>
        <w:jc w:val="center"/>
        <w:rPr>
          <w:rFonts w:asciiTheme="minorHAnsi" w:hAnsiTheme="minorHAnsi" w:cstheme="minorHAnsi"/>
        </w:rPr>
      </w:pPr>
    </w:p>
    <w:p w14:paraId="53393C8C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W dodatkowym przetargu ustnym ograniczonym oferenci zgłaszają ustnie kolejne postąpienia ceny powyżej najwyższej ceny zamieszczonej w równorzędnych ofertach, dopóki mimo trzykrotnego wywołania nie ma dalszych postąpień.</w:t>
      </w:r>
    </w:p>
    <w:p w14:paraId="55D4B11B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5B9B486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6F347678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20</w:t>
      </w:r>
    </w:p>
    <w:p w14:paraId="4AB1D38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230BC3B9" w14:textId="77777777" w:rsidR="00203AB5" w:rsidRDefault="00203AB5" w:rsidP="00203AB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Postąpienie, o którym mowa w </w:t>
      </w:r>
      <w:r>
        <w:rPr>
          <w:rFonts w:asciiTheme="minorHAnsi" w:hAnsiTheme="minorHAnsi" w:cstheme="minorHAnsi"/>
          <w:bCs/>
        </w:rPr>
        <w:t xml:space="preserve">§ 19 nie może wynosić mniej </w:t>
      </w:r>
      <w:r>
        <w:rPr>
          <w:rFonts w:asciiTheme="minorHAnsi" w:hAnsiTheme="minorHAnsi" w:cstheme="minorHAnsi"/>
          <w:bCs/>
          <w:color w:val="000000" w:themeColor="text1"/>
        </w:rPr>
        <w:t>niż 5%</w:t>
      </w:r>
      <w:r>
        <w:rPr>
          <w:rFonts w:asciiTheme="minorHAnsi" w:hAnsiTheme="minorHAnsi" w:cstheme="minorHAnsi"/>
          <w:bCs/>
        </w:rPr>
        <w:t xml:space="preserve"> najwyższej ceny zamieszczonej w równorzędnych ofertach z zaokrągleniem w górę do pełnych złotych</w:t>
      </w:r>
    </w:p>
    <w:p w14:paraId="15604B1B" w14:textId="77777777" w:rsidR="00203AB5" w:rsidRDefault="00203AB5" w:rsidP="00203AB5">
      <w:pPr>
        <w:rPr>
          <w:rFonts w:asciiTheme="minorHAnsi" w:hAnsiTheme="minorHAnsi" w:cstheme="minorHAnsi"/>
          <w:b/>
          <w:bCs/>
        </w:rPr>
      </w:pPr>
    </w:p>
    <w:p w14:paraId="2A2DF572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21</w:t>
      </w:r>
    </w:p>
    <w:p w14:paraId="402DD774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39AF4A18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Komisja przetargowa dokona oceny ofert według następujących kryteriów punktowych:</w:t>
      </w:r>
    </w:p>
    <w:p w14:paraId="14BA431A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48AD01C1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Kryterium I - wysokość miesięcznej stawki czynszu za 1m</w:t>
      </w:r>
      <w:r>
        <w:rPr>
          <w:rFonts w:asciiTheme="minorHAnsi" w:hAnsiTheme="minorHAnsi" w:cstheme="minorHAnsi"/>
          <w:vertAlign w:val="superscript"/>
        </w:rPr>
        <w:t xml:space="preserve">2 </w:t>
      </w:r>
      <w:r>
        <w:rPr>
          <w:rFonts w:asciiTheme="minorHAnsi" w:hAnsiTheme="minorHAnsi" w:cstheme="minorHAnsi"/>
        </w:rPr>
        <w:t>netto - ogródka kawiarnianego -</w:t>
      </w:r>
      <w:r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</w:rPr>
        <w:t>pkt.</w:t>
      </w:r>
    </w:p>
    <w:p w14:paraId="302923A1" w14:textId="77777777" w:rsidR="00203AB5" w:rsidRDefault="00203AB5" w:rsidP="00203AB5">
      <w:pPr>
        <w:pStyle w:val="Tekstpodstawowy"/>
        <w:ind w:left="340"/>
        <w:rPr>
          <w:rFonts w:ascii="Calibri" w:hAnsi="Calibri" w:cs="Calibri"/>
          <w:b w:val="0"/>
          <w:color w:val="000000"/>
          <w:lang w:val="en-US"/>
        </w:rPr>
      </w:pPr>
      <w:r>
        <w:rPr>
          <w:rFonts w:ascii="Calibri" w:hAnsi="Calibri" w:cs="Calibri"/>
          <w:b w:val="0"/>
          <w:color w:val="000000"/>
          <w:lang w:val="en-US"/>
        </w:rPr>
        <w:t xml:space="preserve">C = </w:t>
      </w:r>
      <m:oMath>
        <m:f>
          <m:fPr>
            <m:ctrlPr>
              <w:rPr>
                <w:rFonts w:ascii="Cambria Math" w:hAnsi="Cambria Math" w:cs="Calibri"/>
                <w:i/>
                <w:color w:val="00000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color w:val="000000"/>
                <w:lang w:val="en-US"/>
              </w:rPr>
              <m:t>Cx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color w:val="000000"/>
                <w:lang w:val="en-US"/>
              </w:rPr>
              <m:t>Cmax</m:t>
            </m:r>
          </m:den>
        </m:f>
      </m:oMath>
      <w:r>
        <w:rPr>
          <w:rFonts w:ascii="Calibri" w:hAnsi="Calibri" w:cs="Calibri"/>
          <w:b w:val="0"/>
          <w:color w:val="000000"/>
          <w:lang w:val="en-US"/>
        </w:rPr>
        <w:t xml:space="preserve"> × 5</w:t>
      </w:r>
    </w:p>
    <w:p w14:paraId="35489B26" w14:textId="77777777" w:rsidR="00203AB5" w:rsidRDefault="00203AB5" w:rsidP="00203AB5">
      <w:pPr>
        <w:pStyle w:val="Tekstpodstawowy"/>
        <w:ind w:left="340"/>
        <w:rPr>
          <w:rFonts w:ascii="Calibri" w:hAnsi="Calibri" w:cs="Calibri"/>
          <w:b w:val="0"/>
          <w:color w:val="000000"/>
          <w:lang w:val="en-US"/>
        </w:rPr>
      </w:pPr>
    </w:p>
    <w:p w14:paraId="3D74DB78" w14:textId="77777777" w:rsidR="00203AB5" w:rsidRDefault="00203AB5" w:rsidP="00203AB5">
      <w:pPr>
        <w:pStyle w:val="Tekstpodstawowy"/>
        <w:ind w:left="340"/>
        <w:rPr>
          <w:rFonts w:ascii="Calibri" w:hAnsi="Calibri" w:cs="Calibri"/>
          <w:b w:val="0"/>
          <w:color w:val="000000"/>
        </w:rPr>
      </w:pPr>
      <w:r>
        <w:rPr>
          <w:rFonts w:ascii="Calibri" w:hAnsi="Calibri" w:cs="Calibri"/>
          <w:b w:val="0"/>
          <w:color w:val="000000"/>
        </w:rPr>
        <w:t>C</w:t>
      </w:r>
      <w:r>
        <w:rPr>
          <w:rFonts w:ascii="Calibri" w:hAnsi="Calibri" w:cs="Calibri"/>
          <w:b w:val="0"/>
          <w:color w:val="000000"/>
          <w:vertAlign w:val="subscript"/>
        </w:rPr>
        <w:t xml:space="preserve"> </w:t>
      </w:r>
      <w:r>
        <w:rPr>
          <w:rFonts w:ascii="Calibri" w:hAnsi="Calibri" w:cs="Calibri"/>
          <w:b w:val="0"/>
          <w:color w:val="000000"/>
        </w:rPr>
        <w:t>– wyliczona ilość punktów badanej oferty</w:t>
      </w:r>
    </w:p>
    <w:p w14:paraId="47145C31" w14:textId="77777777" w:rsidR="00203AB5" w:rsidRDefault="00203AB5" w:rsidP="00203AB5">
      <w:pPr>
        <w:pStyle w:val="Tekstpodstawowy"/>
        <w:ind w:left="2268" w:hanging="1928"/>
        <w:rPr>
          <w:rFonts w:ascii="Calibri" w:hAnsi="Calibri" w:cs="Calibri"/>
          <w:b w:val="0"/>
          <w:color w:val="000000"/>
        </w:rPr>
      </w:pPr>
      <w:proofErr w:type="spellStart"/>
      <w:r>
        <w:rPr>
          <w:rFonts w:ascii="Calibri" w:hAnsi="Calibri" w:cs="Calibri"/>
          <w:b w:val="0"/>
          <w:color w:val="000000"/>
        </w:rPr>
        <w:t>C</w:t>
      </w:r>
      <w:r>
        <w:rPr>
          <w:rFonts w:ascii="Calibri" w:hAnsi="Calibri" w:cs="Calibri"/>
          <w:b w:val="0"/>
          <w:color w:val="000000"/>
          <w:vertAlign w:val="subscript"/>
        </w:rPr>
        <w:t>x</w:t>
      </w:r>
      <w:proofErr w:type="spellEnd"/>
      <w:r>
        <w:rPr>
          <w:rFonts w:ascii="Calibri" w:hAnsi="Calibri" w:cs="Calibri"/>
          <w:b w:val="0"/>
          <w:color w:val="000000"/>
        </w:rPr>
        <w:t xml:space="preserve"> – stawka czynszu zaproponowana przez danego oferenta, którego oferta jest badana</w:t>
      </w:r>
    </w:p>
    <w:p w14:paraId="73219638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vertAlign w:val="subscript"/>
        </w:rPr>
        <w:t>max</w:t>
      </w:r>
      <w:proofErr w:type="spellEnd"/>
      <w:r>
        <w:rPr>
          <w:rFonts w:ascii="Calibri" w:hAnsi="Calibri" w:cs="Calibri"/>
          <w:color w:val="000000"/>
        </w:rPr>
        <w:t>– najwyższa stawka czynszu ze zgłoszonych przez wszystkich oferentów</w:t>
      </w:r>
    </w:p>
    <w:p w14:paraId="6A8CDB0D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38BC738A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Kryterim</w:t>
      </w:r>
      <w:proofErr w:type="spellEnd"/>
      <w:r>
        <w:rPr>
          <w:rFonts w:asciiTheme="minorHAnsi" w:hAnsiTheme="minorHAnsi" w:cstheme="minorHAnsi"/>
        </w:rPr>
        <w:t xml:space="preserve"> II – sposób zagospodarowanie ogródka kawiarnianego i jego walory estetyczne  - </w:t>
      </w:r>
      <w:r>
        <w:rPr>
          <w:rFonts w:asciiTheme="minorHAnsi" w:hAnsiTheme="minorHAnsi" w:cstheme="minorHAnsi"/>
          <w:b/>
          <w:bCs/>
        </w:rPr>
        <w:t xml:space="preserve">5 </w:t>
      </w:r>
      <w:r>
        <w:rPr>
          <w:rFonts w:asciiTheme="minorHAnsi" w:hAnsiTheme="minorHAnsi" w:cstheme="minorHAnsi"/>
        </w:rPr>
        <w:t>pkt.</w:t>
      </w:r>
    </w:p>
    <w:p w14:paraId="30A94B9A" w14:textId="77777777" w:rsidR="00203AB5" w:rsidRDefault="00203AB5" w:rsidP="00203AB5">
      <w:pPr>
        <w:rPr>
          <w:rFonts w:asciiTheme="minorHAnsi" w:hAnsiTheme="minorHAnsi" w:cstheme="minorHAnsi"/>
          <w:b/>
          <w:bCs/>
        </w:rPr>
      </w:pPr>
    </w:p>
    <w:p w14:paraId="69C61DF2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22</w:t>
      </w:r>
    </w:p>
    <w:p w14:paraId="7077C64C" w14:textId="77777777" w:rsidR="00203AB5" w:rsidRDefault="00203AB5" w:rsidP="00203AB5">
      <w:pPr>
        <w:jc w:val="center"/>
        <w:rPr>
          <w:rFonts w:asciiTheme="minorHAnsi" w:hAnsiTheme="minorHAnsi" w:cstheme="minorHAnsi"/>
          <w:bCs/>
        </w:rPr>
      </w:pPr>
    </w:p>
    <w:p w14:paraId="3DFF3557" w14:textId="77777777" w:rsidR="00203AB5" w:rsidRDefault="00203AB5" w:rsidP="00203AB5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Członkowie komisji dokonują oceny ofert według kryteriów określonych w § 21. </w:t>
      </w:r>
      <w:r>
        <w:rPr>
          <w:rFonts w:asciiTheme="minorHAnsi" w:hAnsiTheme="minorHAnsi" w:cstheme="minorHAnsi"/>
          <w:bCs/>
        </w:rPr>
        <w:br/>
        <w:t>Jako najkorzystniejsza zostanie uznana ta oferta, która na podstawie kryteriów wymienionych w § 21 otrzyma w sumie najwyższą ilość punktów.</w:t>
      </w:r>
    </w:p>
    <w:p w14:paraId="02AE1B75" w14:textId="77777777" w:rsidR="00203AB5" w:rsidRDefault="00203AB5" w:rsidP="00203AB5">
      <w:pPr>
        <w:jc w:val="both"/>
        <w:rPr>
          <w:rFonts w:asciiTheme="minorHAnsi" w:hAnsiTheme="minorHAnsi" w:cstheme="minorHAnsi"/>
          <w:bCs/>
        </w:rPr>
      </w:pPr>
    </w:p>
    <w:p w14:paraId="6C600A9A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§ 23 </w:t>
      </w:r>
    </w:p>
    <w:p w14:paraId="3B83B181" w14:textId="77777777" w:rsidR="00203AB5" w:rsidRDefault="00203AB5" w:rsidP="00203AB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Przetarg uważa się za zakończony wynikiem negatywnym, jeżeli nie wpłynęła </w:t>
      </w:r>
      <w:r>
        <w:rPr>
          <w:rFonts w:asciiTheme="minorHAnsi" w:hAnsiTheme="minorHAnsi" w:cstheme="minorHAnsi"/>
          <w:bCs/>
        </w:rPr>
        <w:br/>
        <w:t>ani jedna oferta lub żaden z uczestników nie zaoferował stawki miesięcznego czynszu netto za 1 m</w:t>
      </w:r>
      <w:r>
        <w:rPr>
          <w:rFonts w:asciiTheme="minorHAnsi" w:hAnsiTheme="minorHAnsi" w:cstheme="minorHAnsi"/>
          <w:bCs/>
          <w:vertAlign w:val="superscript"/>
        </w:rPr>
        <w:t xml:space="preserve">2 </w:t>
      </w:r>
      <w:r>
        <w:rPr>
          <w:rFonts w:asciiTheme="minorHAnsi" w:hAnsiTheme="minorHAnsi" w:cstheme="minorHAnsi"/>
          <w:bCs/>
        </w:rPr>
        <w:t>wyższej od stawki wywoławczej, a także jeżeli komisja przetargowa stwierdziła,</w:t>
      </w:r>
      <w:r>
        <w:rPr>
          <w:rFonts w:asciiTheme="minorHAnsi" w:hAnsiTheme="minorHAnsi" w:cstheme="minorHAnsi"/>
          <w:bCs/>
        </w:rPr>
        <w:br/>
        <w:t xml:space="preserve"> że żadna oferta nie spełnia warunków przetargu.</w:t>
      </w:r>
    </w:p>
    <w:p w14:paraId="463D807F" w14:textId="77777777" w:rsidR="00203AB5" w:rsidRDefault="00203AB5" w:rsidP="00203AB5">
      <w:pPr>
        <w:jc w:val="both"/>
        <w:rPr>
          <w:rFonts w:asciiTheme="minorHAnsi" w:hAnsiTheme="minorHAnsi" w:cstheme="minorHAnsi"/>
          <w:bCs/>
        </w:rPr>
      </w:pPr>
    </w:p>
    <w:p w14:paraId="407771C9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§ </w:t>
      </w:r>
      <w:r>
        <w:rPr>
          <w:rFonts w:asciiTheme="minorHAnsi" w:hAnsiTheme="minorHAnsi" w:cstheme="minorHAnsi"/>
          <w:b/>
          <w:bCs/>
          <w:color w:val="000000" w:themeColor="text1"/>
        </w:rPr>
        <w:t>24</w:t>
      </w:r>
    </w:p>
    <w:p w14:paraId="41550A34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76755317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Z przeprowadzonego przetargu sporządza się protokół w którym określa się:</w:t>
      </w:r>
    </w:p>
    <w:p w14:paraId="0E019045" w14:textId="77777777" w:rsidR="00203AB5" w:rsidRDefault="00203AB5" w:rsidP="00203AB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i miejsce przetargu</w:t>
      </w:r>
    </w:p>
    <w:p w14:paraId="6D0864BB" w14:textId="77777777" w:rsidR="00203AB5" w:rsidRDefault="00203AB5" w:rsidP="00203AB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Skład osobowy komisji Przetargowej</w:t>
      </w:r>
    </w:p>
    <w:p w14:paraId="760D4694" w14:textId="77777777" w:rsidR="00203AB5" w:rsidRDefault="00203AB5" w:rsidP="00203AB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Liczbę osób biorących udział w przetargu.</w:t>
      </w:r>
    </w:p>
    <w:p w14:paraId="7659844A" w14:textId="77777777" w:rsidR="00203AB5" w:rsidRDefault="00203AB5" w:rsidP="00203AB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Liczbę osób dopuszczonych do przetargu</w:t>
      </w:r>
    </w:p>
    <w:p w14:paraId="6334F3B5" w14:textId="77777777" w:rsidR="00203AB5" w:rsidRDefault="00203AB5" w:rsidP="00203AB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oraz adres najemcy lub nazwę i siedzibę jeśli najemcą jest osoba prawna.</w:t>
      </w:r>
    </w:p>
    <w:p w14:paraId="01764518" w14:textId="77777777" w:rsidR="00203AB5" w:rsidRDefault="00203AB5" w:rsidP="00203AB5">
      <w:pPr>
        <w:rPr>
          <w:rFonts w:asciiTheme="minorHAnsi" w:hAnsiTheme="minorHAnsi" w:cstheme="minorHAnsi"/>
          <w:b/>
          <w:bCs/>
        </w:rPr>
      </w:pPr>
    </w:p>
    <w:p w14:paraId="31455122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25</w:t>
      </w:r>
    </w:p>
    <w:p w14:paraId="4B464DA8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631E163C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Protokół z przeprowadzonego przetargu podpisany przez Komisję Przetargową stanowi podstawę do zawarcia umowy najmu.</w:t>
      </w:r>
    </w:p>
    <w:p w14:paraId="1447E90C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25C41E65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6FCEC289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6A09E44C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1888326B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26</w:t>
      </w:r>
    </w:p>
    <w:p w14:paraId="3C03018C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5A5F270F" w14:textId="77777777" w:rsidR="00203AB5" w:rsidRDefault="00203AB5" w:rsidP="00203AB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Przetarg uważa się za zamknięty z chwilą podpisania protokołu, który stanowi podstawę do zawarcia umowy najmu.</w:t>
      </w:r>
    </w:p>
    <w:p w14:paraId="0F6A4411" w14:textId="77777777" w:rsidR="00203AB5" w:rsidRDefault="00203AB5" w:rsidP="00203AB5">
      <w:pPr>
        <w:rPr>
          <w:rFonts w:asciiTheme="minorHAnsi" w:hAnsiTheme="minorHAnsi" w:cstheme="minorHAnsi"/>
          <w:bCs/>
        </w:rPr>
      </w:pPr>
    </w:p>
    <w:p w14:paraId="7AC1FCF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  <w:color w:val="000000" w:themeColor="text1"/>
        </w:rPr>
        <w:t>27</w:t>
      </w:r>
    </w:p>
    <w:p w14:paraId="7F118F4D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5FB37096" w14:textId="77777777" w:rsidR="00203AB5" w:rsidRDefault="00203AB5" w:rsidP="00203AB5">
      <w:pPr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 xml:space="preserve">Uczestnik, który wygra przetarg jest zobowiązany do zawarcia umowy najmu </w:t>
      </w:r>
      <w:r>
        <w:rPr>
          <w:rFonts w:asciiTheme="minorHAnsi" w:hAnsiTheme="minorHAnsi" w:cstheme="minorHAnsi"/>
          <w:bCs/>
          <w:color w:val="000000" w:themeColor="text1"/>
        </w:rPr>
        <w:br/>
      </w:r>
      <w:r>
        <w:rPr>
          <w:rFonts w:asciiTheme="minorHAnsi" w:hAnsiTheme="minorHAnsi" w:cstheme="minorHAnsi"/>
          <w:b/>
          <w:color w:val="000000" w:themeColor="text1"/>
        </w:rPr>
        <w:t>w terminie do 14 dni</w:t>
      </w:r>
      <w:r>
        <w:rPr>
          <w:rFonts w:asciiTheme="minorHAnsi" w:hAnsiTheme="minorHAnsi" w:cstheme="minorHAnsi"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od dnia zamknięcia przetargu</w:t>
      </w:r>
      <w:r>
        <w:rPr>
          <w:rFonts w:asciiTheme="minorHAnsi" w:hAnsiTheme="minorHAnsi" w:cstheme="minorHAnsi"/>
          <w:bCs/>
          <w:color w:val="000000" w:themeColor="text1"/>
        </w:rPr>
        <w:t>.</w:t>
      </w:r>
    </w:p>
    <w:p w14:paraId="01F30ED3" w14:textId="77777777" w:rsidR="00203AB5" w:rsidRDefault="00203AB5" w:rsidP="00203AB5">
      <w:pPr>
        <w:rPr>
          <w:rFonts w:asciiTheme="minorHAnsi" w:hAnsiTheme="minorHAnsi" w:cstheme="minorHAnsi"/>
        </w:rPr>
      </w:pPr>
    </w:p>
    <w:p w14:paraId="648C7071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§ 28</w:t>
      </w:r>
    </w:p>
    <w:p w14:paraId="7AC29D4E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1719ACA7" w14:textId="77777777" w:rsidR="00203AB5" w:rsidRDefault="00203AB5" w:rsidP="00203AB5">
      <w:pPr>
        <w:ind w:firstLine="709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Uczestnikowi, który wygra przetarg, przysługuje prawo zawierania sezonowych umów przez </w:t>
      </w:r>
      <w:r>
        <w:rPr>
          <w:rFonts w:asciiTheme="minorHAnsi" w:hAnsiTheme="minorHAnsi" w:cstheme="minorHAnsi"/>
          <w:bCs/>
          <w:color w:val="000000" w:themeColor="text1"/>
        </w:rPr>
        <w:t>czas nieoznaczony</w:t>
      </w:r>
      <w:r>
        <w:rPr>
          <w:rFonts w:asciiTheme="minorHAnsi" w:hAnsiTheme="minorHAnsi" w:cstheme="minorHAnsi"/>
          <w:color w:val="000000" w:themeColor="text1"/>
          <w:lang w:eastAsia="en-US"/>
        </w:rPr>
        <w:t>. Umowy będą zawierane sezonowo od kwietnia do września każdego roku, jednak nie dłużej niż na 180 dni.</w:t>
      </w:r>
    </w:p>
    <w:p w14:paraId="4F014B1F" w14:textId="77777777" w:rsidR="00203AB5" w:rsidRDefault="00203AB5" w:rsidP="00203AB5">
      <w:pPr>
        <w:spacing w:line="252" w:lineRule="auto"/>
        <w:jc w:val="both"/>
        <w:rPr>
          <w:rFonts w:asciiTheme="minorHAnsi" w:hAnsiTheme="minorHAnsi" w:cstheme="minorHAnsi"/>
          <w:bCs/>
          <w:color w:val="000000" w:themeColor="text1"/>
          <w:lang w:eastAsia="en-US"/>
        </w:rPr>
      </w:pPr>
      <w:r>
        <w:rPr>
          <w:rFonts w:asciiTheme="minorHAnsi" w:hAnsiTheme="minorHAnsi" w:cstheme="minorHAnsi"/>
          <w:bCs/>
          <w:color w:val="000000" w:themeColor="text1"/>
          <w:lang w:eastAsia="en-US"/>
        </w:rPr>
        <w:t>Po każdym zakończeniu sezonu Najemca jest zobowiązany do rozbiórki ogródka i usunięcia wszelkich urządzeń z nim związanych, a wykorzystywanych tylko w czasie trwania umowy najmu.</w:t>
      </w:r>
    </w:p>
    <w:p w14:paraId="7FABD6E6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7E60324F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29</w:t>
      </w:r>
    </w:p>
    <w:p w14:paraId="4B76EB2C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2C28D52C" w14:textId="77777777" w:rsidR="00203AB5" w:rsidRDefault="00203AB5" w:rsidP="00203AB5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Najemca po podpisaniu umowy na najem ogródka kawiarnianego zawiera </w:t>
      </w:r>
      <w:r>
        <w:rPr>
          <w:rFonts w:asciiTheme="minorHAnsi" w:hAnsiTheme="minorHAnsi" w:cstheme="minorHAnsi"/>
          <w:color w:val="000000" w:themeColor="text1"/>
        </w:rPr>
        <w:br/>
        <w:t>we własnym zakresie umowę o dostawę energii elektrycznej, dostawę wody i odbiór ścieków oraz odpadów.</w:t>
      </w:r>
    </w:p>
    <w:p w14:paraId="3586B8D3" w14:textId="77777777" w:rsidR="00203AB5" w:rsidRDefault="00203AB5" w:rsidP="00203AB5">
      <w:pPr>
        <w:pStyle w:val="Tekstpodstawowy3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Najemca ponosi również koszty opłat za montaż liczników poboru energii elektrycznej </w:t>
      </w:r>
      <w:r>
        <w:rPr>
          <w:rFonts w:ascii="Calibri" w:hAnsi="Calibri" w:cs="Calibri"/>
          <w:color w:val="000000" w:themeColor="text1"/>
          <w:sz w:val="24"/>
          <w:szCs w:val="24"/>
        </w:rPr>
        <w:br/>
        <w:t>i poboru wody we własnym zakresie.</w:t>
      </w:r>
    </w:p>
    <w:p w14:paraId="5CA830A1" w14:textId="77777777" w:rsidR="00D46BAB" w:rsidRDefault="00D46BAB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31A5F8BB" w14:textId="77777777" w:rsidR="00D46BAB" w:rsidRDefault="00D46BAB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12913A9E" w14:textId="77777777" w:rsidR="00D46BAB" w:rsidRDefault="00D46BAB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0C6D4734" w14:textId="4743E411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§ 30</w:t>
      </w:r>
    </w:p>
    <w:p w14:paraId="5751537B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65FC7B5C" w14:textId="77777777" w:rsidR="00203AB5" w:rsidRDefault="00203AB5" w:rsidP="00203AB5">
      <w:pPr>
        <w:pStyle w:val="Tekstpodstawowy3"/>
        <w:ind w:firstLine="709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Najemca we własnym zakresie dokonuje ustaleń z Powiatowym Inspektorem Sanitarnym dotyczących spełnienia wymogów sanitarnych w projektowanym obiekcie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oraz uzyskuje koncesję na alkohol, jeżeli planuje sprzedaż alkoholu w ogródku.   </w:t>
      </w:r>
    </w:p>
    <w:p w14:paraId="221564EC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29CD65D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31</w:t>
      </w:r>
    </w:p>
    <w:p w14:paraId="47C79941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4F4F3166" w14:textId="77777777" w:rsidR="00203AB5" w:rsidRDefault="00203AB5" w:rsidP="00203AB5">
      <w:pPr>
        <w:pStyle w:val="Tekstpodstawowy3"/>
        <w:ind w:firstLine="709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Najemca jest zobowiązany do sprawowania pieczy nad ławkami i parasolami znajdującymi się w bezpośrednim sąsiedztwie ogródka kawiarnianego stanowiącymi własność Urzędu Miejskiego w Brzesku w zamian za korzystanie z tych urządzeń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  <w:t>przez klientów ogródka.</w:t>
      </w:r>
    </w:p>
    <w:p w14:paraId="2C26E747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32</w:t>
      </w:r>
    </w:p>
    <w:p w14:paraId="6B8364BC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2ABC6740" w14:textId="77777777" w:rsidR="00203AB5" w:rsidRDefault="00203AB5" w:rsidP="00203AB5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Termin płatności czynszu</w:t>
      </w:r>
      <w:r>
        <w:rPr>
          <w:rFonts w:asciiTheme="minorHAnsi" w:hAnsiTheme="minorHAnsi" w:cstheme="minorHAnsi"/>
          <w:color w:val="000000" w:themeColor="text1"/>
        </w:rPr>
        <w:t xml:space="preserve"> ustala </w:t>
      </w:r>
      <w:r>
        <w:rPr>
          <w:rFonts w:asciiTheme="minorHAnsi" w:hAnsiTheme="minorHAnsi" w:cstheme="minorHAnsi"/>
          <w:bCs/>
          <w:color w:val="000000" w:themeColor="text1"/>
        </w:rPr>
        <w:t>się na 25 dzień każdego miesiąca z góry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 okresie objętym umową najmu, za wyjątkiem pierwszego miesiąca , którego termin płatności ustala się na 25 dzień następnego miesiąca.</w:t>
      </w:r>
    </w:p>
    <w:p w14:paraId="18D1CBE8" w14:textId="77777777" w:rsidR="00203AB5" w:rsidRDefault="00203AB5" w:rsidP="00203AB5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Czynsz obowiązuje od dnia w którym Najemca uruchomi działalność w ogródku kawiarnianym, jednak nie później niż 10 maja każdego roku, za wyjątkiem roku 2024 </w:t>
      </w:r>
      <w:r>
        <w:rPr>
          <w:rFonts w:asciiTheme="minorHAnsi" w:hAnsiTheme="minorHAnsi" w:cstheme="minorHAnsi"/>
          <w:color w:val="000000" w:themeColor="text1"/>
        </w:rPr>
        <w:br/>
        <w:t>w którym dopuszczalne jest rozpoczęcie działalności od 1 czerwca 2024 roku.</w:t>
      </w:r>
    </w:p>
    <w:p w14:paraId="43884BF6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5ED6FD8C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78C9D440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71E086C5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4D9F2695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33</w:t>
      </w:r>
    </w:p>
    <w:p w14:paraId="6D97F512" w14:textId="77777777" w:rsidR="00203AB5" w:rsidRDefault="00203AB5" w:rsidP="00203AB5">
      <w:pPr>
        <w:jc w:val="both"/>
        <w:rPr>
          <w:rFonts w:asciiTheme="minorHAnsi" w:hAnsiTheme="minorHAnsi" w:cstheme="minorHAnsi"/>
          <w:b/>
          <w:bCs/>
        </w:rPr>
      </w:pPr>
    </w:p>
    <w:p w14:paraId="79A1B6A9" w14:textId="77777777" w:rsidR="00203AB5" w:rsidRDefault="00203AB5" w:rsidP="00203AB5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Czynsz za wynajem nieruchomości objętej przetargiem będzie podlegał corocznej waloryzacji,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  <w:color w:val="000000" w:themeColor="text1"/>
        </w:rPr>
        <w:t>t.j</w:t>
      </w:r>
      <w:proofErr w:type="spellEnd"/>
      <w:r>
        <w:rPr>
          <w:rFonts w:asciiTheme="minorHAnsi" w:hAnsiTheme="minorHAnsi" w:cstheme="minorHAnsi"/>
          <w:color w:val="000000" w:themeColor="text1"/>
        </w:rPr>
        <w:t>. Dz.U. z 2023r. poz.344 z późn.zm.).</w:t>
      </w:r>
    </w:p>
    <w:p w14:paraId="4BE96CCD" w14:textId="77777777" w:rsidR="00203AB5" w:rsidRDefault="00203AB5" w:rsidP="00203AB5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Pierwsza waloryzacja będzie dokonywana w roku następującym po roku w którym zawarto umowę najmu. W sytuacji, gdy wskaźnik ten będzie ujemny lub równy zero, czynsz pozostaje na poziomie roku ubiegłego. </w:t>
      </w:r>
    </w:p>
    <w:p w14:paraId="54FFD49B" w14:textId="77777777" w:rsidR="00203AB5" w:rsidRDefault="00203AB5" w:rsidP="00203AB5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758C19DE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1AC95881" w14:textId="77777777" w:rsidR="00203AB5" w:rsidRDefault="00203AB5" w:rsidP="00203AB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34</w:t>
      </w:r>
    </w:p>
    <w:p w14:paraId="39551445" w14:textId="77777777" w:rsidR="00203AB5" w:rsidRDefault="00203AB5" w:rsidP="00203AB5">
      <w:pPr>
        <w:jc w:val="center"/>
        <w:rPr>
          <w:rFonts w:asciiTheme="minorHAnsi" w:hAnsiTheme="minorHAnsi" w:cstheme="minorHAnsi"/>
          <w:b/>
          <w:bCs/>
        </w:rPr>
      </w:pPr>
    </w:p>
    <w:p w14:paraId="0FF778E1" w14:textId="70DF5D23" w:rsidR="00203AB5" w:rsidRDefault="00203AB5" w:rsidP="00203AB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Organizator przetargu ma prawo odstąpienia od przetargu lub unieważnienia </w:t>
      </w:r>
      <w:r w:rsidR="00D46BA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go z uzasadnionej przyczyny.</w:t>
      </w:r>
    </w:p>
    <w:p w14:paraId="23E5131A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261A8B3D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635C5EE0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69B0AEA9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3A2969D4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61CDBB16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2C8F295D" w14:textId="77777777" w:rsidR="00203AB5" w:rsidRDefault="00203AB5" w:rsidP="00203AB5">
      <w:pPr>
        <w:jc w:val="both"/>
        <w:rPr>
          <w:rFonts w:asciiTheme="minorHAnsi" w:hAnsiTheme="minorHAnsi" w:cstheme="minorHAnsi"/>
        </w:rPr>
      </w:pPr>
    </w:p>
    <w:p w14:paraId="44D8887D" w14:textId="77777777" w:rsidR="004C34E5" w:rsidRDefault="004C34E5"/>
    <w:sectPr w:rsidR="004C3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353F"/>
    <w:multiLevelType w:val="hybridMultilevel"/>
    <w:tmpl w:val="8190D9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95876"/>
    <w:multiLevelType w:val="hybridMultilevel"/>
    <w:tmpl w:val="BBAAD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F1644"/>
    <w:multiLevelType w:val="hybridMultilevel"/>
    <w:tmpl w:val="FB0C9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F285D"/>
    <w:multiLevelType w:val="hybridMultilevel"/>
    <w:tmpl w:val="E70EB774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654550C8"/>
    <w:multiLevelType w:val="hybridMultilevel"/>
    <w:tmpl w:val="87927A74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5" w15:restartNumberingAfterBreak="0">
    <w:nsid w:val="75D137A0"/>
    <w:multiLevelType w:val="hybridMultilevel"/>
    <w:tmpl w:val="877042A0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7FC61ED0"/>
    <w:multiLevelType w:val="hybridMultilevel"/>
    <w:tmpl w:val="A1E418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72519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233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26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565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0990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823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563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FC"/>
    <w:rsid w:val="00203AB5"/>
    <w:rsid w:val="00455673"/>
    <w:rsid w:val="004C34E5"/>
    <w:rsid w:val="00B446FC"/>
    <w:rsid w:val="00D4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A301"/>
  <w15:chartTrackingRefBased/>
  <w15:docId w15:val="{F556544A-B90F-4191-BE07-A080028D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A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03AB5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3AB5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203AB5"/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3AB5"/>
    <w:rPr>
      <w:rFonts w:ascii="Tahoma" w:eastAsia="Times New Roman" w:hAnsi="Tahoma" w:cs="Tahoma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3A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3A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03A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03AB5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0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9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1703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</cp:revision>
  <dcterms:created xsi:type="dcterms:W3CDTF">2024-04-18T07:53:00Z</dcterms:created>
  <dcterms:modified xsi:type="dcterms:W3CDTF">2024-04-18T08:56:00Z</dcterms:modified>
</cp:coreProperties>
</file>